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7D0" w:rsidRPr="00C85121" w:rsidRDefault="00C85121" w:rsidP="00C85121">
      <w:pPr>
        <w:jc w:val="center"/>
        <w:rPr>
          <w:rFonts w:hint="eastAsia"/>
          <w:b/>
          <w:sz w:val="22"/>
        </w:rPr>
      </w:pPr>
      <w:r w:rsidRPr="00C85121">
        <w:rPr>
          <w:rFonts w:hint="eastAsia"/>
          <w:b/>
          <w:sz w:val="22"/>
        </w:rPr>
        <w:t>城市雕塑艺术工程工程量清单计价定额</w:t>
      </w:r>
    </w:p>
    <w:p w:rsidR="00C85121" w:rsidRDefault="00C85121">
      <w:pPr>
        <w:rPr>
          <w:rFonts w:hint="eastAsia"/>
        </w:rPr>
      </w:pPr>
    </w:p>
    <w:p w:rsidR="00C85121" w:rsidRDefault="00C85121" w:rsidP="00C85121">
      <w:pPr>
        <w:jc w:val="center"/>
        <w:rPr>
          <w:rFonts w:hint="eastAsia"/>
        </w:rPr>
      </w:pPr>
      <w:r>
        <w:rPr>
          <w:rFonts w:hint="eastAsia"/>
        </w:rPr>
        <w:t>编制说明</w:t>
      </w:r>
    </w:p>
    <w:p w:rsidR="00C85121" w:rsidRDefault="00C85121" w:rsidP="00C85121"/>
    <w:p w:rsidR="00C85121" w:rsidRPr="00C85121" w:rsidRDefault="00C85121" w:rsidP="00C85121">
      <w:pPr>
        <w:rPr>
          <w:b/>
        </w:rPr>
      </w:pPr>
      <w:r w:rsidRPr="00C85121">
        <w:rPr>
          <w:rFonts w:hint="eastAsia"/>
          <w:b/>
        </w:rPr>
        <w:t>一、编制目的</w:t>
      </w:r>
    </w:p>
    <w:p w:rsidR="00C85121" w:rsidRDefault="00C85121" w:rsidP="00C85121">
      <w:r>
        <w:rPr>
          <w:rFonts w:hint="eastAsia"/>
        </w:rPr>
        <w:t>以国有资金为投资主体，在城市公共空间景观建设的艺术雕塑项目，必须履行竣工决算审计的法定程序。为有利于中国城市雕塑建设和公共艺术发展，特制定符合艺术要求并具可操作性的城市雕塑行业性标准，提供社会参照。</w:t>
      </w:r>
    </w:p>
    <w:p w:rsidR="00C85121" w:rsidRPr="00C85121" w:rsidRDefault="00C85121" w:rsidP="00C85121">
      <w:pPr>
        <w:rPr>
          <w:b/>
        </w:rPr>
      </w:pPr>
      <w:r w:rsidRPr="00C85121">
        <w:rPr>
          <w:rFonts w:hint="eastAsia"/>
          <w:b/>
        </w:rPr>
        <w:t>二、</w:t>
      </w:r>
      <w:r w:rsidRPr="00C85121">
        <w:rPr>
          <w:rFonts w:hint="eastAsia"/>
          <w:b/>
        </w:rPr>
        <w:t xml:space="preserve"> </w:t>
      </w:r>
      <w:r w:rsidRPr="00C85121">
        <w:rPr>
          <w:rFonts w:hint="eastAsia"/>
          <w:b/>
        </w:rPr>
        <w:t>编制依据</w:t>
      </w:r>
    </w:p>
    <w:p w:rsidR="00C85121" w:rsidRDefault="00C85121" w:rsidP="00C85121">
      <w:r>
        <w:rPr>
          <w:rFonts w:hint="eastAsia"/>
        </w:rPr>
        <w:t>城市雕塑区别于园林定额中的石浮雕，是需要进行专业艺术创作设计、具有著作权归属的公共工程性艺术雕塑，具有城市景观工程和公共艺术作品的双重属性。依照国家建设管理有关工程定额规范，结合艺术作品属性与公共工程规范，中国工艺美术学会雕塑专业委员会在广泛听取各方意见的基础上，经</w:t>
      </w:r>
      <w:r>
        <w:rPr>
          <w:rFonts w:hint="eastAsia"/>
        </w:rPr>
        <w:t>2011</w:t>
      </w:r>
      <w:r>
        <w:rPr>
          <w:rFonts w:hint="eastAsia"/>
        </w:rPr>
        <w:t>年版《城市雕塑艺术工程工程量清单计价定额》试行三年后，根据各地区和相关部门反馈意见，修订推出</w:t>
      </w:r>
      <w:r>
        <w:rPr>
          <w:rFonts w:hint="eastAsia"/>
        </w:rPr>
        <w:t>2014</w:t>
      </w:r>
      <w:r>
        <w:rPr>
          <w:rFonts w:hint="eastAsia"/>
        </w:rPr>
        <w:t>年版《城市雕塑艺术工程工程量清单计价定额》（以下简称本定额）。</w:t>
      </w:r>
    </w:p>
    <w:p w:rsidR="00C85121" w:rsidRPr="00C85121" w:rsidRDefault="00C85121" w:rsidP="00C85121">
      <w:r>
        <w:rPr>
          <w:rFonts w:hint="eastAsia"/>
        </w:rPr>
        <w:t>本定额按照国家标准《建设工程工程量清单计价规范》</w:t>
      </w:r>
      <w:r>
        <w:rPr>
          <w:rFonts w:hint="eastAsia"/>
        </w:rPr>
        <w:t>GB50500-2013</w:t>
      </w:r>
      <w:r>
        <w:rPr>
          <w:rFonts w:hint="eastAsia"/>
        </w:rPr>
        <w:t>的相关规定，参照</w:t>
      </w:r>
      <w:r>
        <w:rPr>
          <w:rFonts w:hint="eastAsia"/>
        </w:rPr>
        <w:t>2009</w:t>
      </w:r>
      <w:r>
        <w:rPr>
          <w:rFonts w:hint="eastAsia"/>
        </w:rPr>
        <w:t>《四川省建设工程工程量清单计价定额》园林绿化工程分册中</w:t>
      </w:r>
      <w:r>
        <w:rPr>
          <w:rFonts w:hint="eastAsia"/>
        </w:rPr>
        <w:t>E.C.6.4</w:t>
      </w:r>
      <w:r>
        <w:rPr>
          <w:rFonts w:hint="eastAsia"/>
        </w:rPr>
        <w:t>石浮雕计价定额编制格式与标准，结合城市雕塑各工序和材质类别工程实际的艺术与技术难度，分别推衍计算制定。</w:t>
      </w:r>
    </w:p>
    <w:p w:rsidR="00C85121" w:rsidRPr="00C85121" w:rsidRDefault="00C85121" w:rsidP="00C85121">
      <w:pPr>
        <w:rPr>
          <w:b/>
        </w:rPr>
      </w:pPr>
      <w:r w:rsidRPr="00C85121">
        <w:rPr>
          <w:rFonts w:hint="eastAsia"/>
          <w:b/>
        </w:rPr>
        <w:t>三、适用范围</w:t>
      </w:r>
    </w:p>
    <w:p w:rsidR="00C85121" w:rsidRPr="00C85121" w:rsidRDefault="00C85121" w:rsidP="00C85121">
      <w:r>
        <w:rPr>
          <w:rFonts w:hint="eastAsia"/>
        </w:rPr>
        <w:t>本定额适用于：城市规划建设区域内，公共建筑内外墙面与室内外公共空间景观、道路交通节点与各类工程项目环境景观、城市广场与公共园林景观、文化街区与旅游区景观等公共工程建设中，具有著作权的固定性雕塑艺术工程。</w:t>
      </w:r>
    </w:p>
    <w:p w:rsidR="00C85121" w:rsidRPr="00C85121" w:rsidRDefault="00C85121" w:rsidP="00C85121">
      <w:r>
        <w:rPr>
          <w:rFonts w:hint="eastAsia"/>
        </w:rPr>
        <w:t>非国有资金投资的城市综合体和住宅小区与上述范围内的非固定的展示性艺术雕塑项目，参照本定额。</w:t>
      </w:r>
    </w:p>
    <w:p w:rsidR="00C85121" w:rsidRPr="00C85121" w:rsidRDefault="00C85121" w:rsidP="00C85121">
      <w:pPr>
        <w:rPr>
          <w:b/>
        </w:rPr>
      </w:pPr>
      <w:r w:rsidRPr="00C85121">
        <w:rPr>
          <w:rFonts w:hint="eastAsia"/>
          <w:b/>
        </w:rPr>
        <w:t>四、适用对象</w:t>
      </w:r>
    </w:p>
    <w:p w:rsidR="00C85121" w:rsidRPr="00C85121" w:rsidRDefault="00C85121" w:rsidP="00C85121">
      <w:r>
        <w:rPr>
          <w:rFonts w:hint="eastAsia"/>
        </w:rPr>
        <w:t>本定额适用对象为具有国家合法机构颁发的雕塑专业资质、拥有城市雕塑创作设计资格证书雕塑家的雕塑创作单位和工程制作施工企业。</w:t>
      </w:r>
    </w:p>
    <w:p w:rsidR="00C85121" w:rsidRDefault="00C85121" w:rsidP="00C85121">
      <w:r>
        <w:rPr>
          <w:rFonts w:hint="eastAsia"/>
        </w:rPr>
        <w:t>执行本定额的城市雕塑工程，承担雕塑制作施工的企业（单位）必须接受原创作者的艺术监制以确保该项工程的艺术质量，同时该作者按本定额的相关规定收取艺术监制费。城市雕塑工程决算表以及有关工程验收的文件必须具备原创作者（出具著作权登记证书或雕塑专业机构认证书）的签名方为有效。</w:t>
      </w:r>
    </w:p>
    <w:p w:rsidR="00C85121" w:rsidRPr="00C85121" w:rsidRDefault="00C85121" w:rsidP="00C85121">
      <w:r>
        <w:rPr>
          <w:rFonts w:hint="eastAsia"/>
        </w:rPr>
        <w:t>凡全部使用国有资金投资或国有资金投资为主的城市雕塑艺术工程应执行本定额。</w:t>
      </w:r>
    </w:p>
    <w:p w:rsidR="00C85121" w:rsidRDefault="00C85121" w:rsidP="00C85121">
      <w:pPr>
        <w:rPr>
          <w:rFonts w:hint="eastAsia"/>
        </w:rPr>
      </w:pPr>
      <w:r>
        <w:rPr>
          <w:rFonts w:hint="eastAsia"/>
        </w:rPr>
        <w:t>(</w:t>
      </w:r>
      <w:r>
        <w:rPr>
          <w:rFonts w:hint="eastAsia"/>
        </w:rPr>
        <w:t>本定额由全国城雕委与本会授权四川省雕塑协会，在四川省建设工程造价管理总站指导下编制完成。</w:t>
      </w:r>
      <w:r>
        <w:rPr>
          <w:rFonts w:hint="eastAsia"/>
        </w:rPr>
        <w:t>)</w:t>
      </w:r>
    </w:p>
    <w:p w:rsidR="00C85121" w:rsidRDefault="00C85121" w:rsidP="00C85121"/>
    <w:p w:rsidR="00C85121" w:rsidRDefault="00C85121" w:rsidP="00C85121">
      <w:r>
        <w:rPr>
          <w:rFonts w:hint="eastAsia"/>
        </w:rPr>
        <w:t>目</w:t>
      </w:r>
      <w:r>
        <w:rPr>
          <w:rFonts w:hint="eastAsia"/>
        </w:rPr>
        <w:t xml:space="preserve">  </w:t>
      </w:r>
      <w:r>
        <w:rPr>
          <w:rFonts w:hint="eastAsia"/>
        </w:rPr>
        <w:t>录</w:t>
      </w:r>
    </w:p>
    <w:p w:rsidR="00C85121" w:rsidRDefault="00C85121" w:rsidP="00C85121">
      <w:r>
        <w:rPr>
          <w:rFonts w:hint="eastAsia"/>
        </w:rPr>
        <w:t>编制说明</w:t>
      </w:r>
    </w:p>
    <w:p w:rsidR="00C85121" w:rsidRDefault="00C85121" w:rsidP="00C85121">
      <w:r>
        <w:rPr>
          <w:rFonts w:hint="eastAsia"/>
        </w:rPr>
        <w:t>E.D. </w:t>
      </w:r>
      <w:r>
        <w:rPr>
          <w:rFonts w:hint="eastAsia"/>
        </w:rPr>
        <w:t>雕塑艺术工程</w:t>
      </w:r>
    </w:p>
    <w:p w:rsidR="00C85121" w:rsidRDefault="00C85121" w:rsidP="00C85121">
      <w:r>
        <w:rPr>
          <w:rFonts w:hint="eastAsia"/>
        </w:rPr>
        <w:t>使用说明</w:t>
      </w:r>
    </w:p>
    <w:p w:rsidR="00C85121" w:rsidRDefault="00C85121" w:rsidP="00C85121">
      <w:r>
        <w:rPr>
          <w:rFonts w:hint="eastAsia"/>
        </w:rPr>
        <w:t>工程量计算规则</w:t>
      </w:r>
    </w:p>
    <w:p w:rsidR="00C85121" w:rsidRPr="00C85121" w:rsidRDefault="00C85121" w:rsidP="00C85121">
      <w:r>
        <w:rPr>
          <w:rFonts w:hint="eastAsia"/>
        </w:rPr>
        <w:t>E.D.1. </w:t>
      </w:r>
      <w:r>
        <w:rPr>
          <w:rFonts w:hint="eastAsia"/>
        </w:rPr>
        <w:t>前期艺术造型（编码</w:t>
      </w:r>
      <w:r>
        <w:rPr>
          <w:rFonts w:hint="eastAsia"/>
        </w:rPr>
        <w:t>050401</w:t>
      </w:r>
      <w:r>
        <w:rPr>
          <w:rFonts w:hint="eastAsia"/>
        </w:rPr>
        <w:t>）</w:t>
      </w:r>
    </w:p>
    <w:p w:rsidR="00C85121" w:rsidRDefault="00C85121" w:rsidP="00C85121">
      <w:pPr>
        <w:rPr>
          <w:rFonts w:hint="eastAsia"/>
        </w:rPr>
      </w:pPr>
      <w:r>
        <w:rPr>
          <w:rFonts w:hint="eastAsia"/>
        </w:rPr>
        <w:t xml:space="preserve">E.D.1.1. </w:t>
      </w:r>
      <w:r>
        <w:rPr>
          <w:rFonts w:hint="eastAsia"/>
        </w:rPr>
        <w:t>艺术造型（编码</w:t>
      </w:r>
      <w:r>
        <w:rPr>
          <w:rFonts w:hint="eastAsia"/>
        </w:rPr>
        <w:t>050401001</w:t>
      </w:r>
      <w:r>
        <w:rPr>
          <w:rFonts w:hint="eastAsia"/>
        </w:rPr>
        <w:t>）</w:t>
      </w:r>
    </w:p>
    <w:p w:rsidR="00C85121" w:rsidRDefault="00C85121" w:rsidP="00C85121">
      <w:pPr>
        <w:rPr>
          <w:rFonts w:hint="eastAsia"/>
        </w:rPr>
      </w:pPr>
      <w:r>
        <w:rPr>
          <w:rFonts w:hint="eastAsia"/>
        </w:rPr>
        <w:t xml:space="preserve">E.D.1.2. </w:t>
      </w:r>
      <w:r>
        <w:rPr>
          <w:rFonts w:hint="eastAsia"/>
        </w:rPr>
        <w:t>制模定样（编码</w:t>
      </w:r>
      <w:r>
        <w:rPr>
          <w:rFonts w:hint="eastAsia"/>
        </w:rPr>
        <w:t>050401002</w:t>
      </w:r>
      <w:r>
        <w:rPr>
          <w:rFonts w:hint="eastAsia"/>
        </w:rPr>
        <w:t>）</w:t>
      </w:r>
    </w:p>
    <w:p w:rsidR="00C85121" w:rsidRPr="00C85121" w:rsidRDefault="00C85121" w:rsidP="00C85121">
      <w:r>
        <w:rPr>
          <w:rFonts w:hint="eastAsia"/>
        </w:rPr>
        <w:lastRenderedPageBreak/>
        <w:t>E.D.2.  </w:t>
      </w:r>
      <w:r>
        <w:rPr>
          <w:rFonts w:hint="eastAsia"/>
        </w:rPr>
        <w:t>硬质成品制安（编码</w:t>
      </w:r>
      <w:r>
        <w:rPr>
          <w:rFonts w:hint="eastAsia"/>
        </w:rPr>
        <w:t>050402</w:t>
      </w:r>
      <w:r>
        <w:rPr>
          <w:rFonts w:hint="eastAsia"/>
        </w:rPr>
        <w:t>）</w:t>
      </w:r>
    </w:p>
    <w:p w:rsidR="00C85121" w:rsidRPr="00C85121" w:rsidRDefault="00C85121" w:rsidP="00C85121">
      <w:r>
        <w:rPr>
          <w:rFonts w:hint="eastAsia"/>
        </w:rPr>
        <w:t xml:space="preserve">E.D.2.1. </w:t>
      </w:r>
      <w:r>
        <w:rPr>
          <w:rFonts w:hint="eastAsia"/>
        </w:rPr>
        <w:t>金属锻造（编码</w:t>
      </w:r>
      <w:r>
        <w:rPr>
          <w:rFonts w:hint="eastAsia"/>
        </w:rPr>
        <w:t>050402001</w:t>
      </w:r>
      <w:r>
        <w:rPr>
          <w:rFonts w:hint="eastAsia"/>
        </w:rPr>
        <w:t>）锻铜…锻铝…锻铁…锻不锈钢</w:t>
      </w:r>
    </w:p>
    <w:p w:rsidR="00C85121" w:rsidRPr="00C85121" w:rsidRDefault="00C85121" w:rsidP="00C85121">
      <w:r>
        <w:rPr>
          <w:rFonts w:hint="eastAsia"/>
        </w:rPr>
        <w:t xml:space="preserve">E.D.2.2. </w:t>
      </w:r>
      <w:r>
        <w:rPr>
          <w:rFonts w:hint="eastAsia"/>
        </w:rPr>
        <w:t>精密铸造（编码</w:t>
      </w:r>
      <w:r>
        <w:rPr>
          <w:rFonts w:hint="eastAsia"/>
        </w:rPr>
        <w:t>050402002</w:t>
      </w:r>
      <w:r>
        <w:rPr>
          <w:rFonts w:hint="eastAsia"/>
        </w:rPr>
        <w:t>）铸铜…铸铝…铸铁…铸不锈钢…现浇砼</w:t>
      </w:r>
    </w:p>
    <w:p w:rsidR="00C85121" w:rsidRDefault="00C85121" w:rsidP="00C85121">
      <w:r>
        <w:rPr>
          <w:rFonts w:hint="eastAsia"/>
        </w:rPr>
        <w:t xml:space="preserve">E.D.2.3. </w:t>
      </w:r>
      <w:r>
        <w:rPr>
          <w:rFonts w:hint="eastAsia"/>
        </w:rPr>
        <w:t>石</w:t>
      </w:r>
      <w:r>
        <w:rPr>
          <w:rFonts w:hint="eastAsia"/>
        </w:rPr>
        <w:t xml:space="preserve">  </w:t>
      </w:r>
      <w:r>
        <w:rPr>
          <w:rFonts w:hint="eastAsia"/>
        </w:rPr>
        <w:t>雕（编码</w:t>
      </w:r>
      <w:r>
        <w:rPr>
          <w:rFonts w:hint="eastAsia"/>
        </w:rPr>
        <w:t>050402003</w:t>
      </w:r>
      <w:r>
        <w:rPr>
          <w:rFonts w:hint="eastAsia"/>
        </w:rPr>
        <w:t>）</w:t>
      </w:r>
    </w:p>
    <w:p w:rsidR="00C85121" w:rsidRDefault="00C85121" w:rsidP="00C85121">
      <w:r>
        <w:rPr>
          <w:rFonts w:hint="eastAsia"/>
        </w:rPr>
        <w:t xml:space="preserve">E.D.2.4. </w:t>
      </w:r>
      <w:r>
        <w:rPr>
          <w:rFonts w:hint="eastAsia"/>
        </w:rPr>
        <w:t>木</w:t>
      </w:r>
      <w:r>
        <w:rPr>
          <w:rFonts w:hint="eastAsia"/>
        </w:rPr>
        <w:t xml:space="preserve">  </w:t>
      </w:r>
      <w:r>
        <w:rPr>
          <w:rFonts w:hint="eastAsia"/>
        </w:rPr>
        <w:t>雕</w:t>
      </w:r>
      <w:r>
        <w:rPr>
          <w:rFonts w:hint="eastAsia"/>
        </w:rPr>
        <w:t xml:space="preserve"> </w:t>
      </w:r>
      <w:r>
        <w:rPr>
          <w:rFonts w:hint="eastAsia"/>
        </w:rPr>
        <w:t>（编码</w:t>
      </w:r>
      <w:r>
        <w:rPr>
          <w:rFonts w:hint="eastAsia"/>
        </w:rPr>
        <w:t>050402004</w:t>
      </w:r>
      <w:r>
        <w:rPr>
          <w:rFonts w:hint="eastAsia"/>
        </w:rPr>
        <w:t>）</w:t>
      </w:r>
    </w:p>
    <w:p w:rsidR="00C85121" w:rsidRPr="00C85121" w:rsidRDefault="00C85121" w:rsidP="00C85121">
      <w:r>
        <w:rPr>
          <w:rFonts w:hint="eastAsia"/>
        </w:rPr>
        <w:t xml:space="preserve">E.D.2.5. </w:t>
      </w:r>
      <w:r>
        <w:rPr>
          <w:rFonts w:hint="eastAsia"/>
        </w:rPr>
        <w:t>综合材质（编码</w:t>
      </w:r>
      <w:r>
        <w:rPr>
          <w:rFonts w:hint="eastAsia"/>
        </w:rPr>
        <w:t>050402005</w:t>
      </w:r>
      <w:r>
        <w:rPr>
          <w:rFonts w:hint="eastAsia"/>
        </w:rPr>
        <w:t>）（按材质种类所占比例以本定额相关标准计算）</w:t>
      </w:r>
    </w:p>
    <w:p w:rsidR="00C85121" w:rsidRDefault="00C85121" w:rsidP="00C85121">
      <w:r>
        <w:rPr>
          <w:rFonts w:hint="eastAsia"/>
        </w:rPr>
        <w:t>E.D.3. </w:t>
      </w:r>
      <w:r>
        <w:rPr>
          <w:rFonts w:hint="eastAsia"/>
        </w:rPr>
        <w:t>基座</w:t>
      </w:r>
    </w:p>
    <w:p w:rsidR="00C85121" w:rsidRPr="00C85121" w:rsidRDefault="00C85121" w:rsidP="00C85121">
      <w:r>
        <w:rPr>
          <w:rFonts w:hint="eastAsia"/>
        </w:rPr>
        <w:t xml:space="preserve">E.D.3.1. </w:t>
      </w:r>
      <w:r>
        <w:rPr>
          <w:rFonts w:hint="eastAsia"/>
        </w:rPr>
        <w:t>石基座（按市政园林工程相关定额）</w:t>
      </w:r>
    </w:p>
    <w:p w:rsidR="00C85121" w:rsidRPr="00C85121" w:rsidRDefault="00C85121" w:rsidP="00C85121">
      <w:r>
        <w:rPr>
          <w:rFonts w:hint="eastAsia"/>
        </w:rPr>
        <w:t xml:space="preserve">E.D.3.2. </w:t>
      </w:r>
      <w:r>
        <w:rPr>
          <w:rFonts w:hint="eastAsia"/>
        </w:rPr>
        <w:t>砼基座（按市政园林工程相关定额）</w:t>
      </w:r>
    </w:p>
    <w:p w:rsidR="00C85121" w:rsidRPr="00C85121" w:rsidRDefault="00C85121" w:rsidP="00C85121">
      <w:r>
        <w:rPr>
          <w:rFonts w:hint="eastAsia"/>
        </w:rPr>
        <w:t>E.D.4. </w:t>
      </w:r>
      <w:r>
        <w:rPr>
          <w:rFonts w:hint="eastAsia"/>
        </w:rPr>
        <w:t>安装（金属类按设备安装工程相关定额、非金属类按市政园林工程相关定额乘</w:t>
      </w:r>
      <w:r>
        <w:rPr>
          <w:rFonts w:hint="eastAsia"/>
        </w:rPr>
        <w:t>1.5</w:t>
      </w:r>
      <w:r>
        <w:rPr>
          <w:rFonts w:hint="eastAsia"/>
        </w:rPr>
        <w:t>系数计算）</w:t>
      </w:r>
    </w:p>
    <w:p w:rsidR="00C85121" w:rsidRDefault="00C85121" w:rsidP="00C85121">
      <w:r>
        <w:rPr>
          <w:rFonts w:hint="eastAsia"/>
        </w:rPr>
        <w:t xml:space="preserve">E.D.4.1. </w:t>
      </w:r>
      <w:r>
        <w:rPr>
          <w:rFonts w:hint="eastAsia"/>
        </w:rPr>
        <w:t>分体吊装</w:t>
      </w:r>
    </w:p>
    <w:p w:rsidR="00C85121" w:rsidRDefault="00C85121" w:rsidP="00C85121">
      <w:r>
        <w:rPr>
          <w:rFonts w:hint="eastAsia"/>
        </w:rPr>
        <w:t xml:space="preserve">E.D.4.2. </w:t>
      </w:r>
      <w:r>
        <w:rPr>
          <w:rFonts w:hint="eastAsia"/>
        </w:rPr>
        <w:t>整体吊装</w:t>
      </w:r>
    </w:p>
    <w:p w:rsidR="00C85121" w:rsidRPr="00C85121" w:rsidRDefault="00C85121" w:rsidP="00C85121">
      <w:r>
        <w:rPr>
          <w:rFonts w:hint="eastAsia"/>
        </w:rPr>
        <w:t xml:space="preserve">E.D. </w:t>
      </w:r>
      <w:r>
        <w:rPr>
          <w:rFonts w:hint="eastAsia"/>
        </w:rPr>
        <w:t>城市雕塑艺术工程（区别于原有园林定额的石浮雕）</w:t>
      </w:r>
    </w:p>
    <w:p w:rsidR="00C85121" w:rsidRDefault="00C85121" w:rsidP="00C85121">
      <w:r>
        <w:rPr>
          <w:rFonts w:hint="eastAsia"/>
        </w:rPr>
        <w:t>使用说明</w:t>
      </w:r>
    </w:p>
    <w:p w:rsidR="00C85121" w:rsidRPr="00C85121" w:rsidRDefault="00C85121" w:rsidP="00C85121">
      <w:r>
        <w:rPr>
          <w:rFonts w:hint="eastAsia"/>
        </w:rPr>
        <w:t>一、依据建设管理部门相关规范，本定额分为平浮雕、浅浮雕、高浮雕、园雕四种类型。</w:t>
      </w:r>
    </w:p>
    <w:p w:rsidR="00C85121" w:rsidRPr="00C85121" w:rsidRDefault="00C85121" w:rsidP="00C85121">
      <w:r>
        <w:rPr>
          <w:rFonts w:hint="eastAsia"/>
        </w:rPr>
        <w:t>二、与雕塑相关的基础、基墙、基座和安装工程中的土石方、砼浇铸、内置钢结构和石材干挂、机械台班按相关工程定额计算。</w:t>
      </w:r>
    </w:p>
    <w:p w:rsidR="00C85121" w:rsidRPr="00C85121" w:rsidRDefault="00C85121" w:rsidP="00C85121">
      <w:r>
        <w:rPr>
          <w:rFonts w:hint="eastAsia"/>
        </w:rPr>
        <w:t>三、措施项目、其它项目、规费和税金等，按实际情况和相关规定执行。</w:t>
      </w:r>
    </w:p>
    <w:p w:rsidR="00C85121" w:rsidRDefault="00C85121" w:rsidP="00C85121">
      <w:r>
        <w:rPr>
          <w:rFonts w:hint="eastAsia"/>
        </w:rPr>
        <w:t>四、城市雕塑艺术工程（除艺术方案创作设计以外）分为艺术塑造、制模定样、成品制作（石刻、铸造等）与运输安装等四阶段，各阶段分项的合计为该项工程总造价。艺术方案创作设计费可以此总造价按比例另行计算。</w:t>
      </w:r>
    </w:p>
    <w:p w:rsidR="00C85121" w:rsidRPr="00C85121" w:rsidRDefault="00C85121" w:rsidP="00C85121">
      <w:r>
        <w:rPr>
          <w:rFonts w:hint="eastAsia"/>
        </w:rPr>
        <w:t>五、艺术造型：是指艺术家根据选定方案的立体艺术小样，进行现场所需尺度的实体艺术塑造。</w:t>
      </w:r>
    </w:p>
    <w:p w:rsidR="00C85121" w:rsidRPr="00C85121" w:rsidRDefault="00C85121" w:rsidP="00C85121">
      <w:r>
        <w:rPr>
          <w:rFonts w:hint="eastAsia"/>
        </w:rPr>
        <w:t>六、制模定样：是指将艺术家推敲完成的实际尺度的艺术造型，用石膏等材料进行模制固定。</w:t>
      </w:r>
    </w:p>
    <w:p w:rsidR="00C85121" w:rsidRPr="00C85121" w:rsidRDefault="00C85121" w:rsidP="00C85121">
      <w:r>
        <w:rPr>
          <w:rFonts w:hint="eastAsia"/>
        </w:rPr>
        <w:t>七、城市雕塑的表面积计算中不足</w:t>
      </w:r>
      <w:r>
        <w:rPr>
          <w:rFonts w:hint="eastAsia"/>
        </w:rPr>
        <w:t>10</w:t>
      </w:r>
      <w:r>
        <w:rPr>
          <w:rFonts w:hint="eastAsia"/>
        </w:rPr>
        <w:t>平方米者按</w:t>
      </w:r>
      <w:r>
        <w:rPr>
          <w:rFonts w:hint="eastAsia"/>
        </w:rPr>
        <w:t>10</w:t>
      </w:r>
      <w:r>
        <w:rPr>
          <w:rFonts w:hint="eastAsia"/>
        </w:rPr>
        <w:t>平方米计算。</w:t>
      </w:r>
    </w:p>
    <w:p w:rsidR="00C85121" w:rsidRDefault="00C85121" w:rsidP="00C85121">
      <w:r>
        <w:rPr>
          <w:rFonts w:hint="eastAsia"/>
        </w:rPr>
        <w:t>工程量计算规则</w:t>
      </w:r>
    </w:p>
    <w:p w:rsidR="00C85121" w:rsidRPr="00C85121" w:rsidRDefault="00C85121" w:rsidP="00C85121">
      <w:r>
        <w:rPr>
          <w:rFonts w:hint="eastAsia"/>
        </w:rPr>
        <w:t>一、</w:t>
      </w:r>
      <w:r>
        <w:rPr>
          <w:rFonts w:hint="eastAsia"/>
        </w:rPr>
        <w:t xml:space="preserve"> </w:t>
      </w:r>
      <w:r>
        <w:rPr>
          <w:rFonts w:hint="eastAsia"/>
        </w:rPr>
        <w:t>各类城市雕塑均采用表面积方式计算工程量。</w:t>
      </w:r>
    </w:p>
    <w:p w:rsidR="00C85121" w:rsidRPr="00C85121" w:rsidRDefault="00C85121" w:rsidP="00C85121">
      <w:r>
        <w:rPr>
          <w:rFonts w:hint="eastAsia"/>
        </w:rPr>
        <w:t>二、</w:t>
      </w:r>
      <w:r>
        <w:rPr>
          <w:rFonts w:hint="eastAsia"/>
        </w:rPr>
        <w:t xml:space="preserve"> </w:t>
      </w:r>
      <w:r>
        <w:rPr>
          <w:rFonts w:hint="eastAsia"/>
        </w:rPr>
        <w:t>浅浮雕按最长最宽外接矩形面积乘以</w:t>
      </w:r>
      <w:r>
        <w:rPr>
          <w:rFonts w:hint="eastAsia"/>
        </w:rPr>
        <w:t>1.2</w:t>
      </w:r>
      <w:r>
        <w:rPr>
          <w:rFonts w:hint="eastAsia"/>
        </w:rPr>
        <w:t>系数计算。</w:t>
      </w:r>
    </w:p>
    <w:p w:rsidR="00C85121" w:rsidRPr="00C85121" w:rsidRDefault="00C85121" w:rsidP="00C85121">
      <w:r>
        <w:rPr>
          <w:rFonts w:hint="eastAsia"/>
        </w:rPr>
        <w:t>三、</w:t>
      </w:r>
      <w:r>
        <w:rPr>
          <w:rFonts w:hint="eastAsia"/>
        </w:rPr>
        <w:t xml:space="preserve"> </w:t>
      </w:r>
      <w:r>
        <w:rPr>
          <w:rFonts w:hint="eastAsia"/>
        </w:rPr>
        <w:t>园雕人物、动物按设计身长的平方乘以</w:t>
      </w:r>
      <w:r>
        <w:rPr>
          <w:rFonts w:hint="eastAsia"/>
        </w:rPr>
        <w:t>1.2</w:t>
      </w:r>
      <w:r>
        <w:rPr>
          <w:rFonts w:hint="eastAsia"/>
        </w:rPr>
        <w:t>系数计算（决算以成品表面积实测计算）。</w:t>
      </w:r>
    </w:p>
    <w:p w:rsidR="00C85121" w:rsidRDefault="00C85121" w:rsidP="00C85121">
      <w:r>
        <w:rPr>
          <w:rFonts w:hint="eastAsia"/>
        </w:rPr>
        <w:t>四、园雕抽象物按单体最长尺度乘以平均周长再乘以</w:t>
      </w:r>
      <w:r>
        <w:rPr>
          <w:rFonts w:hint="eastAsia"/>
        </w:rPr>
        <w:t>1</w:t>
      </w:r>
      <w:r>
        <w:rPr>
          <w:rFonts w:hint="eastAsia"/>
        </w:rPr>
        <w:t>～</w:t>
      </w:r>
      <w:r>
        <w:rPr>
          <w:rFonts w:hint="eastAsia"/>
        </w:rPr>
        <w:t>1.2</w:t>
      </w:r>
      <w:r>
        <w:rPr>
          <w:rFonts w:hint="eastAsia"/>
        </w:rPr>
        <w:t>系数计算。（决算以成品表面积实测计算）</w:t>
      </w:r>
    </w:p>
    <w:p w:rsidR="00C85121" w:rsidRDefault="00C85121" w:rsidP="00C85121">
      <w:pPr>
        <w:rPr>
          <w:rFonts w:hint="eastAsia"/>
        </w:rPr>
      </w:pPr>
      <w:r>
        <w:rPr>
          <w:rFonts w:hint="eastAsia"/>
        </w:rPr>
        <w:t>五、</w:t>
      </w:r>
      <w:r>
        <w:rPr>
          <w:rFonts w:hint="eastAsia"/>
        </w:rPr>
        <w:t xml:space="preserve"> </w:t>
      </w:r>
      <w:r>
        <w:rPr>
          <w:rFonts w:hint="eastAsia"/>
        </w:rPr>
        <w:t>高浮雕和园雕所需石材厚度按</w:t>
      </w:r>
      <w:r>
        <w:rPr>
          <w:rFonts w:hint="eastAsia"/>
        </w:rPr>
        <w:t>0.5</w:t>
      </w:r>
      <w:r>
        <w:rPr>
          <w:rFonts w:hint="eastAsia"/>
        </w:rPr>
        <w:t>～</w:t>
      </w:r>
      <w:r>
        <w:rPr>
          <w:rFonts w:hint="eastAsia"/>
        </w:rPr>
        <w:t>0.8M</w:t>
      </w:r>
      <w:r>
        <w:rPr>
          <w:rFonts w:hint="eastAsia"/>
        </w:rPr>
        <w:t>计算。（定额以砂岩为计算基数，采用汉白玉、花岗岩等石材应补计市场实际差价）。</w:t>
      </w:r>
    </w:p>
    <w:p w:rsidR="00C85121" w:rsidRDefault="00C85121" w:rsidP="00C85121">
      <w:pPr>
        <w:rPr>
          <w:rFonts w:hint="eastAsia"/>
        </w:rPr>
      </w:pPr>
      <w:r>
        <w:rPr>
          <w:noProof/>
        </w:rPr>
        <w:lastRenderedPageBreak/>
        <w:drawing>
          <wp:inline distT="0" distB="0" distL="0" distR="0">
            <wp:extent cx="5274310" cy="2823856"/>
            <wp:effectExtent l="19050" t="0" r="2540" b="0"/>
            <wp:docPr id="1" name="图片 1" descr="http://img.bj.wezhan.cn/content/sitefiles/2026572/images/10453403_2%E8%89%BA%E6%9C%AF%E9%80%A0%E5%9E%8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bj.wezhan.cn/content/sitefiles/2026572/images/10453403_2%E8%89%BA%E6%9C%AF%E9%80%A0%E5%9E%8B.jpeg"/>
                    <pic:cNvPicPr>
                      <a:picLocks noChangeAspect="1" noChangeArrowheads="1"/>
                    </pic:cNvPicPr>
                  </pic:nvPicPr>
                  <pic:blipFill>
                    <a:blip r:embed="rId6" cstate="print"/>
                    <a:srcRect/>
                    <a:stretch>
                      <a:fillRect/>
                    </a:stretch>
                  </pic:blipFill>
                  <pic:spPr bwMode="auto">
                    <a:xfrm>
                      <a:off x="0" y="0"/>
                      <a:ext cx="5274310" cy="2823856"/>
                    </a:xfrm>
                    <a:prstGeom prst="rect">
                      <a:avLst/>
                    </a:prstGeom>
                    <a:noFill/>
                    <a:ln w="9525">
                      <a:noFill/>
                      <a:miter lim="800000"/>
                      <a:headEnd/>
                      <a:tailEnd/>
                    </a:ln>
                  </pic:spPr>
                </pic:pic>
              </a:graphicData>
            </a:graphic>
          </wp:inline>
        </w:drawing>
      </w:r>
    </w:p>
    <w:p w:rsidR="00C85121" w:rsidRDefault="00C85121" w:rsidP="00C85121">
      <w:pPr>
        <w:rPr>
          <w:rFonts w:hint="eastAsia"/>
        </w:rPr>
      </w:pPr>
      <w:r>
        <w:rPr>
          <w:noProof/>
        </w:rPr>
        <w:drawing>
          <wp:inline distT="0" distB="0" distL="0" distR="0">
            <wp:extent cx="5274310" cy="3034300"/>
            <wp:effectExtent l="19050" t="0" r="2540" b="0"/>
            <wp:docPr id="4" name="图片 4" descr="http://img.bj.wezhan.cn/content/sitefiles/2026572/images/10453404_3%E5%88%B6%E6%A8%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bj.wezhan.cn/content/sitefiles/2026572/images/10453404_3%E5%88%B6%E6%A8%A1.jpeg"/>
                    <pic:cNvPicPr>
                      <a:picLocks noChangeAspect="1" noChangeArrowheads="1"/>
                    </pic:cNvPicPr>
                  </pic:nvPicPr>
                  <pic:blipFill>
                    <a:blip r:embed="rId7" cstate="print"/>
                    <a:srcRect/>
                    <a:stretch>
                      <a:fillRect/>
                    </a:stretch>
                  </pic:blipFill>
                  <pic:spPr bwMode="auto">
                    <a:xfrm>
                      <a:off x="0" y="0"/>
                      <a:ext cx="5274310" cy="3034300"/>
                    </a:xfrm>
                    <a:prstGeom prst="rect">
                      <a:avLst/>
                    </a:prstGeom>
                    <a:noFill/>
                    <a:ln w="9525">
                      <a:noFill/>
                      <a:miter lim="800000"/>
                      <a:headEnd/>
                      <a:tailEnd/>
                    </a:ln>
                  </pic:spPr>
                </pic:pic>
              </a:graphicData>
            </a:graphic>
          </wp:inline>
        </w:drawing>
      </w:r>
    </w:p>
    <w:p w:rsidR="00C85121" w:rsidRDefault="00C85121" w:rsidP="00C85121">
      <w:pPr>
        <w:rPr>
          <w:rFonts w:hint="eastAsia"/>
        </w:rPr>
      </w:pPr>
      <w:r>
        <w:rPr>
          <w:noProof/>
        </w:rPr>
        <w:lastRenderedPageBreak/>
        <w:drawing>
          <wp:inline distT="0" distB="0" distL="0" distR="0">
            <wp:extent cx="5274310" cy="3035325"/>
            <wp:effectExtent l="19050" t="0" r="2540" b="0"/>
            <wp:docPr id="7" name="图片 7" descr="http://img.bj.wezhan.cn/content/sitefiles/2026572/images/10453405_4%E9%87%91%E5%B1%9E%E9%94%BB%E9%80%A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bj.wezhan.cn/content/sitefiles/2026572/images/10453405_4%E9%87%91%E5%B1%9E%E9%94%BB%E9%80%A0.jpeg"/>
                    <pic:cNvPicPr>
                      <a:picLocks noChangeAspect="1" noChangeArrowheads="1"/>
                    </pic:cNvPicPr>
                  </pic:nvPicPr>
                  <pic:blipFill>
                    <a:blip r:embed="rId8" cstate="print"/>
                    <a:srcRect/>
                    <a:stretch>
                      <a:fillRect/>
                    </a:stretch>
                  </pic:blipFill>
                  <pic:spPr bwMode="auto">
                    <a:xfrm>
                      <a:off x="0" y="0"/>
                      <a:ext cx="5274310" cy="3035325"/>
                    </a:xfrm>
                    <a:prstGeom prst="rect">
                      <a:avLst/>
                    </a:prstGeom>
                    <a:noFill/>
                    <a:ln w="9525">
                      <a:noFill/>
                      <a:miter lim="800000"/>
                      <a:headEnd/>
                      <a:tailEnd/>
                    </a:ln>
                  </pic:spPr>
                </pic:pic>
              </a:graphicData>
            </a:graphic>
          </wp:inline>
        </w:drawing>
      </w:r>
    </w:p>
    <w:p w:rsidR="00C85121" w:rsidRDefault="00C85121" w:rsidP="00C85121">
      <w:pPr>
        <w:rPr>
          <w:rFonts w:hint="eastAsia"/>
        </w:rPr>
      </w:pPr>
      <w:r>
        <w:rPr>
          <w:noProof/>
        </w:rPr>
        <w:drawing>
          <wp:inline distT="0" distB="0" distL="0" distR="0">
            <wp:extent cx="5274310" cy="3252951"/>
            <wp:effectExtent l="19050" t="0" r="2540" b="0"/>
            <wp:docPr id="10" name="图片 10" descr="http://img.bj.wezhan.cn/content/sitefiles/2026572/images/10453406_5%E7%B2%BE%E5%AF%86%E9%93%B8%E9%80%A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bj.wezhan.cn/content/sitefiles/2026572/images/10453406_5%E7%B2%BE%E5%AF%86%E9%93%B8%E9%80%A0.jpeg"/>
                    <pic:cNvPicPr>
                      <a:picLocks noChangeAspect="1" noChangeArrowheads="1"/>
                    </pic:cNvPicPr>
                  </pic:nvPicPr>
                  <pic:blipFill>
                    <a:blip r:embed="rId9" cstate="print"/>
                    <a:srcRect/>
                    <a:stretch>
                      <a:fillRect/>
                    </a:stretch>
                  </pic:blipFill>
                  <pic:spPr bwMode="auto">
                    <a:xfrm>
                      <a:off x="0" y="0"/>
                      <a:ext cx="5274310" cy="3252951"/>
                    </a:xfrm>
                    <a:prstGeom prst="rect">
                      <a:avLst/>
                    </a:prstGeom>
                    <a:noFill/>
                    <a:ln w="9525">
                      <a:noFill/>
                      <a:miter lim="800000"/>
                      <a:headEnd/>
                      <a:tailEnd/>
                    </a:ln>
                  </pic:spPr>
                </pic:pic>
              </a:graphicData>
            </a:graphic>
          </wp:inline>
        </w:drawing>
      </w:r>
    </w:p>
    <w:p w:rsidR="00C85121" w:rsidRDefault="00C85121" w:rsidP="00C85121">
      <w:pPr>
        <w:rPr>
          <w:rFonts w:hint="eastAsia"/>
        </w:rPr>
      </w:pPr>
      <w:r>
        <w:rPr>
          <w:noProof/>
        </w:rPr>
        <w:lastRenderedPageBreak/>
        <w:drawing>
          <wp:inline distT="0" distB="0" distL="0" distR="0">
            <wp:extent cx="5274310" cy="2594848"/>
            <wp:effectExtent l="19050" t="0" r="2540" b="0"/>
            <wp:docPr id="13" name="图片 13" descr="http://img.bj.wezhan.cn/content/sitefiles/2026572/images/10453407_6%E7%9F%B3%E9%9B%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bj.wezhan.cn/content/sitefiles/2026572/images/10453407_6%E7%9F%B3%E9%9B%95.jpeg"/>
                    <pic:cNvPicPr>
                      <a:picLocks noChangeAspect="1" noChangeArrowheads="1"/>
                    </pic:cNvPicPr>
                  </pic:nvPicPr>
                  <pic:blipFill>
                    <a:blip r:embed="rId10" cstate="print"/>
                    <a:srcRect/>
                    <a:stretch>
                      <a:fillRect/>
                    </a:stretch>
                  </pic:blipFill>
                  <pic:spPr bwMode="auto">
                    <a:xfrm>
                      <a:off x="0" y="0"/>
                      <a:ext cx="5274310" cy="2594848"/>
                    </a:xfrm>
                    <a:prstGeom prst="rect">
                      <a:avLst/>
                    </a:prstGeom>
                    <a:noFill/>
                    <a:ln w="9525">
                      <a:noFill/>
                      <a:miter lim="800000"/>
                      <a:headEnd/>
                      <a:tailEnd/>
                    </a:ln>
                  </pic:spPr>
                </pic:pic>
              </a:graphicData>
            </a:graphic>
          </wp:inline>
        </w:drawing>
      </w:r>
    </w:p>
    <w:p w:rsidR="00C85121" w:rsidRDefault="00C85121" w:rsidP="00C85121">
      <w:r>
        <w:rPr>
          <w:noProof/>
        </w:rPr>
        <w:drawing>
          <wp:inline distT="0" distB="0" distL="0" distR="0">
            <wp:extent cx="5274310" cy="2603345"/>
            <wp:effectExtent l="19050" t="0" r="2540" b="0"/>
            <wp:docPr id="16" name="图片 16" descr="http://img.bj.wezhan.cn/content/sitefiles/2026572/images/10453408_7%E6%9C%A8%E9%9B%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bj.wezhan.cn/content/sitefiles/2026572/images/10453408_7%E6%9C%A8%E9%9B%95.jpeg"/>
                    <pic:cNvPicPr>
                      <a:picLocks noChangeAspect="1" noChangeArrowheads="1"/>
                    </pic:cNvPicPr>
                  </pic:nvPicPr>
                  <pic:blipFill>
                    <a:blip r:embed="rId11" cstate="print"/>
                    <a:srcRect/>
                    <a:stretch>
                      <a:fillRect/>
                    </a:stretch>
                  </pic:blipFill>
                  <pic:spPr bwMode="auto">
                    <a:xfrm>
                      <a:off x="0" y="0"/>
                      <a:ext cx="5274310" cy="2603345"/>
                    </a:xfrm>
                    <a:prstGeom prst="rect">
                      <a:avLst/>
                    </a:prstGeom>
                    <a:noFill/>
                    <a:ln w="9525">
                      <a:noFill/>
                      <a:miter lim="800000"/>
                      <a:headEnd/>
                      <a:tailEnd/>
                    </a:ln>
                  </pic:spPr>
                </pic:pic>
              </a:graphicData>
            </a:graphic>
          </wp:inline>
        </w:drawing>
      </w:r>
    </w:p>
    <w:sectPr w:rsidR="00C85121" w:rsidSect="005C47D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4E70" w:rsidRDefault="00134E70" w:rsidP="00C85121">
      <w:r>
        <w:separator/>
      </w:r>
    </w:p>
  </w:endnote>
  <w:endnote w:type="continuationSeparator" w:id="0">
    <w:p w:rsidR="00134E70" w:rsidRDefault="00134E70" w:rsidP="00C8512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4E70" w:rsidRDefault="00134E70" w:rsidP="00C85121">
      <w:r>
        <w:separator/>
      </w:r>
    </w:p>
  </w:footnote>
  <w:footnote w:type="continuationSeparator" w:id="0">
    <w:p w:rsidR="00134E70" w:rsidRDefault="00134E70" w:rsidP="00C8512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5121"/>
    <w:rsid w:val="00134E70"/>
    <w:rsid w:val="005C47D0"/>
    <w:rsid w:val="00C8512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7D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8512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85121"/>
    <w:rPr>
      <w:sz w:val="18"/>
      <w:szCs w:val="18"/>
    </w:rPr>
  </w:style>
  <w:style w:type="paragraph" w:styleId="a4">
    <w:name w:val="footer"/>
    <w:basedOn w:val="a"/>
    <w:link w:val="Char0"/>
    <w:uiPriority w:val="99"/>
    <w:semiHidden/>
    <w:unhideWhenUsed/>
    <w:rsid w:val="00C8512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85121"/>
    <w:rPr>
      <w:sz w:val="18"/>
      <w:szCs w:val="18"/>
    </w:rPr>
  </w:style>
  <w:style w:type="paragraph" w:styleId="a5">
    <w:name w:val="Balloon Text"/>
    <w:basedOn w:val="a"/>
    <w:link w:val="Char1"/>
    <w:uiPriority w:val="99"/>
    <w:semiHidden/>
    <w:unhideWhenUsed/>
    <w:rsid w:val="00C85121"/>
    <w:rPr>
      <w:sz w:val="18"/>
      <w:szCs w:val="18"/>
    </w:rPr>
  </w:style>
  <w:style w:type="character" w:customStyle="1" w:styleId="Char1">
    <w:name w:val="批注框文本 Char"/>
    <w:basedOn w:val="a0"/>
    <w:link w:val="a5"/>
    <w:uiPriority w:val="99"/>
    <w:semiHidden/>
    <w:rsid w:val="00C85121"/>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299</Words>
  <Characters>1705</Characters>
  <Application>Microsoft Office Word</Application>
  <DocSecurity>0</DocSecurity>
  <Lines>14</Lines>
  <Paragraphs>3</Paragraphs>
  <ScaleCrop>false</ScaleCrop>
  <Company>Hewlett-Packard Company</Company>
  <LinksUpToDate>false</LinksUpToDate>
  <CharactersWithSpaces>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letty</dc:creator>
  <cp:keywords/>
  <dc:description/>
  <cp:lastModifiedBy>letty</cp:lastModifiedBy>
  <cp:revision>2</cp:revision>
  <dcterms:created xsi:type="dcterms:W3CDTF">2018-07-29T10:52:00Z</dcterms:created>
  <dcterms:modified xsi:type="dcterms:W3CDTF">2018-07-29T10:56:00Z</dcterms:modified>
</cp:coreProperties>
</file>